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20" w:lineRule="exact"/>
        <w:ind w:right="0" w:rightChars="0" w:firstLine="1446" w:firstLineChars="400"/>
        <w:jc w:val="both"/>
        <w:textAlignment w:val="auto"/>
        <w:rPr>
          <w:rFonts w:hint="eastAsia"/>
          <w:b/>
          <w:bCs/>
          <w:sz w:val="36"/>
          <w:szCs w:val="36"/>
          <w:lang w:eastAsia="zh-CN"/>
        </w:rPr>
      </w:pPr>
      <w:bookmarkStart w:id="0" w:name="_GoBack"/>
      <w:bookmarkEnd w:id="0"/>
      <w:r>
        <w:rPr>
          <w:rFonts w:hint="eastAsia"/>
          <w:b/>
          <w:bCs/>
          <w:sz w:val="36"/>
          <w:szCs w:val="36"/>
          <w:lang w:val="en-US" w:eastAsia="zh-CN"/>
        </w:rPr>
        <w:t>搭建企业成长平台   助推企</w:t>
      </w:r>
      <w:r>
        <w:rPr>
          <w:rFonts w:hint="eastAsia"/>
          <w:b/>
          <w:bCs/>
          <w:sz w:val="36"/>
          <w:szCs w:val="36"/>
          <w:lang w:eastAsia="zh-CN"/>
        </w:rPr>
        <w:t>业创新发展</w:t>
      </w:r>
    </w:p>
    <w:p>
      <w:pPr>
        <w:keepNext w:val="0"/>
        <w:keepLines w:val="0"/>
        <w:pageBreakBefore w:val="0"/>
        <w:kinsoku/>
        <w:wordWrap/>
        <w:overflowPunct/>
        <w:topLinePunct w:val="0"/>
        <w:autoSpaceDE/>
        <w:autoSpaceDN/>
        <w:bidi w:val="0"/>
        <w:adjustRightInd/>
        <w:snapToGrid w:val="0"/>
        <w:spacing w:line="520" w:lineRule="exact"/>
        <w:ind w:right="0" w:rightChars="0" w:firstLine="1084" w:firstLineChars="300"/>
        <w:jc w:val="both"/>
        <w:textAlignment w:val="auto"/>
        <w:rPr>
          <w:rFonts w:hint="eastAsia"/>
          <w:b/>
          <w:bCs/>
          <w:sz w:val="36"/>
          <w:szCs w:val="36"/>
          <w:lang w:val="en-US" w:eastAsia="zh-CN"/>
        </w:rPr>
      </w:pPr>
      <w:r>
        <w:rPr>
          <w:rFonts w:hint="eastAsia"/>
          <w:b/>
          <w:bCs/>
          <w:sz w:val="36"/>
          <w:szCs w:val="36"/>
          <w:lang w:val="en-US" w:eastAsia="zh-CN"/>
        </w:rPr>
        <w:t>——2018年工作总结和2019年工作设想</w:t>
      </w:r>
    </w:p>
    <w:p>
      <w:pPr>
        <w:keepNext w:val="0"/>
        <w:keepLines w:val="0"/>
        <w:pageBreakBefore w:val="0"/>
        <w:kinsoku/>
        <w:wordWrap/>
        <w:overflowPunct/>
        <w:topLinePunct w:val="0"/>
        <w:autoSpaceDE/>
        <w:autoSpaceDN/>
        <w:bidi w:val="0"/>
        <w:adjustRightInd/>
        <w:snapToGrid w:val="0"/>
        <w:spacing w:line="520" w:lineRule="exact"/>
        <w:ind w:right="0" w:rightChars="0" w:firstLine="600" w:firstLineChars="200"/>
        <w:jc w:val="both"/>
        <w:textAlignment w:val="auto"/>
        <w:rPr>
          <w:rFonts w:hint="eastAsia"/>
          <w:b w:val="0"/>
          <w:bCs w:val="0"/>
          <w:sz w:val="30"/>
          <w:szCs w:val="30"/>
          <w:lang w:val="en-US" w:eastAsia="zh-CN"/>
        </w:rPr>
      </w:pPr>
      <w:r>
        <w:rPr>
          <w:rFonts w:hint="eastAsia"/>
          <w:b w:val="0"/>
          <w:bCs w:val="0"/>
          <w:sz w:val="30"/>
          <w:szCs w:val="30"/>
          <w:lang w:val="en-US" w:eastAsia="zh-CN"/>
        </w:rPr>
        <w:t>辽宁省老年服务协会常务副会长兼秘书长 李春方讲话</w:t>
      </w:r>
    </w:p>
    <w:p>
      <w:pPr>
        <w:keepNext w:val="0"/>
        <w:keepLines w:val="0"/>
        <w:pageBreakBefore w:val="0"/>
        <w:kinsoku/>
        <w:wordWrap/>
        <w:overflowPunct/>
        <w:topLinePunct w:val="0"/>
        <w:autoSpaceDE/>
        <w:autoSpaceDN/>
        <w:bidi w:val="0"/>
        <w:adjustRightInd/>
        <w:snapToGrid w:val="0"/>
        <w:spacing w:line="520" w:lineRule="exact"/>
        <w:ind w:right="0" w:rightChars="0"/>
        <w:jc w:val="left"/>
        <w:textAlignment w:val="auto"/>
        <w:rPr>
          <w:rFonts w:hint="eastAsia"/>
          <w:b/>
          <w:bCs/>
          <w:sz w:val="30"/>
          <w:szCs w:val="30"/>
          <w:lang w:val="en-US" w:eastAsia="zh-CN"/>
        </w:rPr>
      </w:pPr>
      <w:r>
        <w:rPr>
          <w:rFonts w:hint="eastAsia"/>
          <w:b/>
          <w:bCs/>
          <w:sz w:val="30"/>
          <w:szCs w:val="30"/>
          <w:lang w:val="en-US" w:eastAsia="zh-CN"/>
        </w:rPr>
        <w:t>尊敬的各位领导、各位企业家、各位专家、各位嘉宾：</w:t>
      </w:r>
    </w:p>
    <w:p>
      <w:pPr>
        <w:keepNext w:val="0"/>
        <w:keepLines w:val="0"/>
        <w:pageBreakBefore w:val="0"/>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大家上午好！</w:t>
      </w:r>
    </w:p>
    <w:p>
      <w:pPr>
        <w:keepNext w:val="0"/>
        <w:keepLines w:val="0"/>
        <w:pageBreakBefore w:val="0"/>
        <w:kinsoku/>
        <w:wordWrap/>
        <w:overflowPunct/>
        <w:topLinePunct w:val="0"/>
        <w:autoSpaceDE/>
        <w:autoSpaceDN/>
        <w:bidi w:val="0"/>
        <w:adjustRightInd/>
        <w:snapToGrid w:val="0"/>
        <w:spacing w:line="520" w:lineRule="exact"/>
        <w:ind w:right="0" w:rightChars="0" w:firstLine="640"/>
        <w:jc w:val="left"/>
        <w:textAlignment w:val="auto"/>
        <w:rPr>
          <w:rFonts w:hint="eastAsia"/>
          <w:b w:val="0"/>
          <w:bCs w:val="0"/>
          <w:sz w:val="30"/>
          <w:szCs w:val="30"/>
          <w:lang w:val="en-US" w:eastAsia="zh-CN"/>
        </w:rPr>
      </w:pPr>
      <w:r>
        <w:rPr>
          <w:rFonts w:hint="eastAsia"/>
          <w:b w:val="0"/>
          <w:bCs w:val="0"/>
          <w:sz w:val="30"/>
          <w:szCs w:val="30"/>
          <w:lang w:val="en-US" w:eastAsia="zh-CN"/>
        </w:rPr>
        <w:t>在新的一年伊始之际，我们召开了</w:t>
      </w:r>
      <w:r>
        <w:rPr>
          <w:rFonts w:hint="eastAsia"/>
          <w:b/>
          <w:bCs/>
          <w:sz w:val="30"/>
          <w:szCs w:val="30"/>
          <w:lang w:val="en-US" w:eastAsia="zh-CN"/>
        </w:rPr>
        <w:t>“交流涉老企业工作 研讨未来发展途径”</w:t>
      </w:r>
      <w:r>
        <w:rPr>
          <w:rFonts w:hint="eastAsia"/>
          <w:b w:val="0"/>
          <w:bCs w:val="0"/>
          <w:sz w:val="30"/>
          <w:szCs w:val="30"/>
          <w:lang w:val="en-US" w:eastAsia="zh-CN"/>
        </w:rPr>
        <w:t xml:space="preserve">会议。本次会议主要目的是：贯彻落实习近平总书记最近考察上海、考察东北三省和在民营企业座谈会的讲话精神，贯彻落实党的十九大和中央经济工作会议精神，搭建企业成长平台，助推企业创新发展，加快养老服务业形成产业化的步伐，为全面振兴辽宁老工业基地献力。 </w:t>
      </w:r>
    </w:p>
    <w:p>
      <w:pPr>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600"/>
        <w:jc w:val="left"/>
        <w:textAlignment w:val="auto"/>
        <w:outlineLvl w:val="9"/>
        <w:rPr>
          <w:rFonts w:hint="eastAsia"/>
          <w:b w:val="0"/>
          <w:bCs w:val="0"/>
          <w:sz w:val="30"/>
          <w:szCs w:val="30"/>
          <w:lang w:val="en-US" w:eastAsia="zh-CN"/>
        </w:rPr>
      </w:pPr>
      <w:r>
        <w:rPr>
          <w:rFonts w:hint="eastAsia"/>
          <w:b/>
          <w:bCs/>
          <w:sz w:val="30"/>
          <w:szCs w:val="30"/>
          <w:lang w:val="en-US" w:eastAsia="zh-CN"/>
        </w:rPr>
        <w:t xml:space="preserve"> </w:t>
      </w:r>
      <w:r>
        <w:rPr>
          <w:rFonts w:hint="eastAsia"/>
          <w:b w:val="0"/>
          <w:bCs w:val="0"/>
          <w:sz w:val="30"/>
          <w:szCs w:val="30"/>
          <w:lang w:val="en-US" w:eastAsia="zh-CN"/>
        </w:rPr>
        <w:t>分三部分讲，供大家研讨：</w:t>
      </w:r>
    </w:p>
    <w:p>
      <w:pPr>
        <w:keepNext w:val="0"/>
        <w:keepLines w:val="0"/>
        <w:pageBreakBefore w:val="0"/>
        <w:kinsoku/>
        <w:wordWrap/>
        <w:overflowPunct/>
        <w:topLinePunct w:val="0"/>
        <w:autoSpaceDE/>
        <w:autoSpaceDN/>
        <w:bidi w:val="0"/>
        <w:adjustRightInd/>
        <w:snapToGrid w:val="0"/>
        <w:spacing w:line="520" w:lineRule="exact"/>
        <w:ind w:right="0" w:rightChars="0"/>
        <w:jc w:val="center"/>
        <w:textAlignment w:val="auto"/>
        <w:rPr>
          <w:rFonts w:hint="eastAsia"/>
          <w:b/>
          <w:bCs/>
          <w:sz w:val="30"/>
          <w:szCs w:val="30"/>
          <w:lang w:val="en-US" w:eastAsia="zh-CN"/>
        </w:rPr>
      </w:pPr>
      <w:r>
        <w:rPr>
          <w:rFonts w:hint="eastAsia"/>
          <w:b/>
          <w:bCs/>
          <w:sz w:val="30"/>
          <w:szCs w:val="30"/>
          <w:lang w:val="en-US" w:eastAsia="zh-CN"/>
        </w:rPr>
        <w:t>第一部分  2018年工作回顾</w:t>
      </w:r>
    </w:p>
    <w:p>
      <w:pPr>
        <w:keepNext w:val="0"/>
        <w:keepLines w:val="0"/>
        <w:pageBreakBefore w:val="0"/>
        <w:kinsoku/>
        <w:wordWrap/>
        <w:overflowPunct/>
        <w:topLinePunct w:val="0"/>
        <w:autoSpaceDE/>
        <w:autoSpaceDN/>
        <w:bidi w:val="0"/>
        <w:adjustRightInd/>
        <w:snapToGrid w:val="0"/>
        <w:spacing w:line="520" w:lineRule="exact"/>
        <w:ind w:right="0" w:rightChars="0" w:firstLine="600" w:firstLineChars="200"/>
        <w:jc w:val="left"/>
        <w:textAlignment w:val="auto"/>
        <w:rPr>
          <w:rFonts w:hint="eastAsia"/>
          <w:b w:val="0"/>
          <w:bCs w:val="0"/>
          <w:sz w:val="30"/>
          <w:szCs w:val="30"/>
          <w:lang w:val="en-US" w:eastAsia="zh-CN"/>
        </w:rPr>
      </w:pPr>
      <w:r>
        <w:rPr>
          <w:rFonts w:hint="eastAsia"/>
          <w:b w:val="0"/>
          <w:bCs w:val="0"/>
          <w:sz w:val="30"/>
          <w:szCs w:val="30"/>
          <w:lang w:val="en-US" w:eastAsia="zh-CN"/>
        </w:rPr>
        <w:t>2018年，在朱绍毅会长的正确领导下，在各位常务副会长、副会长和各位专家的努力奋斗下，圆满完成了全年工作计划。刚才大家的发言，已经对去年工作做了总结。从中可以体会到：我们协会的常务副会长、副会长单位，在涉老领域打造了多种服务模式，或者说采取了多种服务方式。这里，我将大家的发言归纳为：五个突破。这五个突破是：</w:t>
      </w:r>
    </w:p>
    <w:p>
      <w:pPr>
        <w:keepNext w:val="0"/>
        <w:keepLines w:val="0"/>
        <w:pageBreakBefore w:val="0"/>
        <w:numPr>
          <w:ilvl w:val="0"/>
          <w:numId w:val="1"/>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医养结合的突破</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0" w:firstLineChars="200"/>
        <w:jc w:val="left"/>
        <w:textAlignment w:val="auto"/>
        <w:rPr>
          <w:rFonts w:hint="eastAsia"/>
          <w:b w:val="0"/>
          <w:bCs w:val="0"/>
          <w:sz w:val="30"/>
          <w:szCs w:val="30"/>
          <w:lang w:val="en-US" w:eastAsia="zh-CN"/>
        </w:rPr>
      </w:pPr>
      <w:r>
        <w:rPr>
          <w:rFonts w:hint="eastAsia"/>
          <w:b w:val="0"/>
          <w:bCs w:val="0"/>
          <w:sz w:val="30"/>
          <w:szCs w:val="30"/>
          <w:lang w:val="en-US" w:eastAsia="zh-CN"/>
        </w:rPr>
        <w:t>这里举五例：</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第1例是：以医院为中心的“院中院”医养结合模式。</w:t>
      </w:r>
      <w:r>
        <w:rPr>
          <w:rFonts w:hint="eastAsia"/>
          <w:b w:val="0"/>
          <w:bCs w:val="0"/>
          <w:sz w:val="30"/>
          <w:szCs w:val="30"/>
          <w:lang w:val="en-US" w:eastAsia="zh-CN"/>
        </w:rPr>
        <w:t>这个模式，是辽宁中置盛京老年病医院创造的。该模式，是以强大的医疗技术队伍、先进的医疗设备、良好的养老环境和优秀的专业服务，为支撑的。在2018年6月2日召开的“中国（沈阳）医养结合创新发展大会”上，该模式已得到中国老年医学学会和出席会议的国内外专家的认同，得到了入驻老人的好评。</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第2例，“五位一体式”医养结合模式。</w:t>
      </w:r>
      <w:r>
        <w:rPr>
          <w:rFonts w:hint="eastAsia"/>
          <w:b w:val="0"/>
          <w:bCs w:val="0"/>
          <w:sz w:val="30"/>
          <w:szCs w:val="30"/>
          <w:lang w:val="en-US" w:eastAsia="zh-CN"/>
        </w:rPr>
        <w:t>这个模式，是丹东滨海集团打造的。“五位一体式”是指：温泉老年公寓、滨海金城医院、康复健身园区、机构与社区养老链接、涉老幸福超市，这五个要素为一体的医养结合模式。这种医养结合模式，得到了地方政府和老年人的高度评价与充分肯定。原有的300张床位已经全部住满；现在又建设了温泉公寓，增设了600张床位。</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eastAsia="宋体"/>
          <w:b w:val="0"/>
          <w:bCs w:val="0"/>
          <w:sz w:val="30"/>
          <w:szCs w:val="30"/>
          <w:lang w:val="en-US" w:eastAsia="zh-CN"/>
        </w:rPr>
      </w:pPr>
      <w:r>
        <w:rPr>
          <w:rFonts w:hint="eastAsia"/>
          <w:b/>
          <w:bCs/>
          <w:sz w:val="30"/>
          <w:szCs w:val="30"/>
          <w:lang w:val="en-US" w:eastAsia="zh-CN"/>
        </w:rPr>
        <w:t>第3例，多维度、专业化的医养结合模式。</w:t>
      </w:r>
      <w:r>
        <w:rPr>
          <w:rFonts w:hint="eastAsia"/>
          <w:b w:val="0"/>
          <w:bCs w:val="0"/>
          <w:sz w:val="30"/>
          <w:szCs w:val="30"/>
          <w:lang w:val="en-US" w:eastAsia="zh-CN"/>
        </w:rPr>
        <w:t>这一模式，是沈阳万科怡园打造的。大家知道，万科集团是世界500强企业，该企业在全国成功运营各类养老机构及康复医院，现已超过百家。沈阳万科怡园创造了独特的多维度、专业化的医养结合模式。所谓多维度是指，为入住老人提供健康评估、早期干预、康复训炼、睡眠监测、离床报警、喷雾淋浴、营养配餐、多彩生活、心理辅导、优质环境和个性化护理方案。为此，他们给老人配备了专业化的服务团队，包括：护理方案师、康复作业师、心理咨询师、医疗师、营养师、健康管理师等。</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第4例，“康复养生度假式”医养结合模式。</w:t>
      </w:r>
      <w:r>
        <w:rPr>
          <w:rFonts w:hint="eastAsia"/>
          <w:b w:val="0"/>
          <w:bCs w:val="0"/>
          <w:sz w:val="30"/>
          <w:szCs w:val="30"/>
          <w:lang w:val="en-US" w:eastAsia="zh-CN"/>
        </w:rPr>
        <w:t xml:space="preserve">这个模式，是辽宁亲和源温泉健康养老产业园打造的。该模式，将“康复医院、中医药浴养生温泉、温泉度假酒店”融为一体，并配备生活秘书、健康秘书、快乐秘书等三大秘书服务体系。该单位已成为中国养老服务机构标准化建设试点单位。 </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第5例，以“七项服务”为核心的复合式养老服务。</w:t>
      </w:r>
      <w:r>
        <w:rPr>
          <w:rFonts w:hint="eastAsia"/>
          <w:b w:val="0"/>
          <w:bCs w:val="0"/>
          <w:sz w:val="30"/>
          <w:szCs w:val="30"/>
          <w:lang w:val="en-US" w:eastAsia="zh-CN"/>
        </w:rPr>
        <w:t xml:space="preserve">这个做法是由沈阳泉辉国际老年康复有限公司，也就是“长者汇”推出的健康养老服务方式。“七项服务”是指，康复服务、护理服务、养生服务、生活服务、娱乐服务、医疗服务和管理服务。该公司借鉴国际特别是日本养老经验，正在推进复合式养老服务。他们特别注重老年人的个性化服务，根据每位老年人的身心状况，设计康复护理方案和健康养生方案。 </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二、居家社区养老的突破</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0" w:firstLineChars="200"/>
        <w:jc w:val="left"/>
        <w:textAlignment w:val="auto"/>
        <w:rPr>
          <w:rFonts w:hint="eastAsia"/>
          <w:b w:val="0"/>
          <w:bCs w:val="0"/>
          <w:sz w:val="30"/>
          <w:szCs w:val="30"/>
          <w:lang w:val="en-US" w:eastAsia="zh-CN"/>
        </w:rPr>
      </w:pPr>
      <w:r>
        <w:rPr>
          <w:rFonts w:hint="eastAsia"/>
          <w:b w:val="0"/>
          <w:bCs w:val="0"/>
          <w:sz w:val="30"/>
          <w:szCs w:val="30"/>
          <w:lang w:val="en-US" w:eastAsia="zh-CN"/>
        </w:rPr>
        <w:t>这里仅举3例：</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第1例，链式居家养老服务模式。</w:t>
      </w:r>
      <w:r>
        <w:rPr>
          <w:rFonts w:hint="eastAsia"/>
          <w:b w:val="0"/>
          <w:bCs w:val="0"/>
          <w:sz w:val="30"/>
          <w:szCs w:val="30"/>
          <w:lang w:val="en-US" w:eastAsia="zh-CN"/>
        </w:rPr>
        <w:t>这一模式，是沈阳尼特福家养老服务有限公司打造的。该模式以“六助”服务为核心，以“七方连接”为路径，让老年人不出家门或不出社区就能享受到优惠、优质、便捷、及时的个性化服务。这里所说的“六助”是指：助餐、助洁、助购、助行、助浴、助医等六助服务。这里所说的“七方链接”，是指养老中心与社区链接、与基层老年人协会链接、与医疗机构链接、与家政机构链接、与养老院所连接、与涉老创客链接、与志愿者团队链接。通过这七个方面链接，走出一条链接式、联合型的居家养老服务模式。</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eastAsia="宋体"/>
          <w:b w:val="0"/>
          <w:bCs w:val="0"/>
          <w:sz w:val="30"/>
          <w:szCs w:val="30"/>
          <w:lang w:val="en-US" w:eastAsia="zh-CN"/>
        </w:rPr>
      </w:pPr>
      <w:r>
        <w:rPr>
          <w:rFonts w:hint="eastAsia"/>
          <w:b/>
          <w:bCs/>
          <w:sz w:val="30"/>
          <w:szCs w:val="30"/>
          <w:lang w:val="en-US" w:eastAsia="zh-CN"/>
        </w:rPr>
        <w:t>第2例，以中老年口腔健康为中心，以“七项经典项目”为内容，打造“五心”品牌。</w:t>
      </w:r>
      <w:r>
        <w:rPr>
          <w:rFonts w:hint="eastAsia"/>
          <w:b w:val="0"/>
          <w:bCs w:val="0"/>
          <w:sz w:val="30"/>
          <w:szCs w:val="30"/>
          <w:lang w:val="en-US" w:eastAsia="zh-CN"/>
        </w:rPr>
        <w:t>这是康贝佳口腔沈阳机构，精心打造和始终坚持的品牌战略。“七项经典项目”是指，牙齿的种植、美容、矫正、美白、护理、治疗和儿童牙科。“五心品牌”是指，咨询耐心、专家用心、技术安心、笑容贴心、诊疗放心。该机构遵循“透明化医疗，专业化技术，优质化服务”的理念和实际操作，赢得了中老年群体的信赖。</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第3例，以中医康养为核心的社区养老服务模式。</w:t>
      </w:r>
      <w:r>
        <w:rPr>
          <w:rFonts w:hint="eastAsia"/>
          <w:b w:val="0"/>
          <w:bCs w:val="0"/>
          <w:sz w:val="30"/>
          <w:szCs w:val="30"/>
          <w:lang w:val="en-US" w:eastAsia="zh-CN"/>
        </w:rPr>
        <w:t>这个模式，是沈阳市仁爱社会服务中心打造的。该模式，围绕健康养老，把打造社区医疗诊所、完善健康档案、开展理疗服务、代购功能食品、组织老人娱乐，作为社区养老服务的重点，深受社区广大中老年人的欢迎。</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三、文旅养老的突破</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0" w:firstLineChars="200"/>
        <w:jc w:val="left"/>
        <w:textAlignment w:val="auto"/>
        <w:rPr>
          <w:rFonts w:hint="eastAsia"/>
          <w:b w:val="0"/>
          <w:bCs w:val="0"/>
          <w:sz w:val="30"/>
          <w:szCs w:val="30"/>
          <w:lang w:val="en-US" w:eastAsia="zh-CN"/>
        </w:rPr>
      </w:pPr>
      <w:r>
        <w:rPr>
          <w:rFonts w:hint="eastAsia"/>
          <w:b w:val="0"/>
          <w:bCs w:val="0"/>
          <w:sz w:val="30"/>
          <w:szCs w:val="30"/>
          <w:lang w:val="en-US" w:eastAsia="zh-CN"/>
        </w:rPr>
        <w:t>这里仅举三例：</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第1例，“康养游学式”文旅养老服务模式。</w:t>
      </w:r>
      <w:r>
        <w:rPr>
          <w:rFonts w:hint="eastAsia"/>
          <w:b w:val="0"/>
          <w:bCs w:val="0"/>
          <w:sz w:val="30"/>
          <w:szCs w:val="30"/>
          <w:lang w:val="en-US" w:eastAsia="zh-CN"/>
        </w:rPr>
        <w:t>这一模式，是盘锦沁温泉主题公园打造的。该主题公园，将温泉康养、活动乐养、药膳食养、康养大学、观光游览、贴身管家等融为一体，简称为“康养游学式”文旅养老。盘锦沁温泉，是东北地区环境一流、规模最大、独具特色的文旅养老圣地。</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第2例，以温泉疗养为中心的“三结合”服务模式。</w:t>
      </w:r>
      <w:r>
        <w:rPr>
          <w:rFonts w:hint="eastAsia"/>
          <w:b w:val="0"/>
          <w:bCs w:val="0"/>
          <w:sz w:val="30"/>
          <w:szCs w:val="30"/>
          <w:lang w:val="en-US" w:eastAsia="zh-CN"/>
        </w:rPr>
        <w:t xml:space="preserve">这个模式，是“大连铁越集团熊岳城温泉疗养院”，一直坚守的服务模式。该单位，利用良好的温泉条件，精心打造“内疗与外疗”结合、“会议与度假”结合、“高档、中档、低档”结合的三结合服务模式。从而满足了中老年人和企事业单位的不同需求，深受广大客户的欢迎。 </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第3例，快乐养老“五融入式”服务模式。</w:t>
      </w:r>
      <w:r>
        <w:rPr>
          <w:rFonts w:hint="eastAsia"/>
          <w:b w:val="0"/>
          <w:bCs w:val="0"/>
          <w:sz w:val="30"/>
          <w:szCs w:val="30"/>
          <w:lang w:val="en-US" w:eastAsia="zh-CN"/>
        </w:rPr>
        <w:t>这是沈阳市小康时代艺术团开创的。该艺术团，以快乐养老为中心，将文艺展演融入社会服务，已吸纳五百来家文艺团队，打造了快乐养老“五融入”模式。也就是，把文艺展演融入党政部门会议、融入企事业庆典、融入老年人旅游、融入老年人学习知识、融入结交朋友。根据中老年人需求，提供专业化的文体培训、个性化的项目选择、系统化的整体安排。该艺术团受到了政府部门、企事业单位和中老年人的好评。</w:t>
      </w:r>
    </w:p>
    <w:p>
      <w:pPr>
        <w:keepNext w:val="0"/>
        <w:keepLines w:val="0"/>
        <w:pageBreakBefore w:val="0"/>
        <w:numPr>
          <w:ilvl w:val="0"/>
          <w:numId w:val="2"/>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康养服务的突破</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0" w:firstLineChars="200"/>
        <w:jc w:val="left"/>
        <w:textAlignment w:val="auto"/>
        <w:rPr>
          <w:rFonts w:hint="eastAsia"/>
          <w:b w:val="0"/>
          <w:bCs w:val="0"/>
          <w:sz w:val="30"/>
          <w:szCs w:val="30"/>
          <w:lang w:val="en-US" w:eastAsia="zh-CN"/>
        </w:rPr>
      </w:pPr>
      <w:r>
        <w:rPr>
          <w:rFonts w:hint="eastAsia"/>
          <w:b w:val="0"/>
          <w:bCs w:val="0"/>
          <w:sz w:val="30"/>
          <w:szCs w:val="30"/>
          <w:lang w:val="en-US" w:eastAsia="zh-CN"/>
        </w:rPr>
        <w:t>这里举三例：</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第1例，以健康为主线，打造产学研一体化的蛹虫草新产业新业态。</w:t>
      </w:r>
      <w:r>
        <w:rPr>
          <w:rFonts w:hint="eastAsia"/>
          <w:b w:val="0"/>
          <w:bCs w:val="0"/>
          <w:sz w:val="30"/>
          <w:szCs w:val="30"/>
          <w:lang w:val="en-US" w:eastAsia="zh-CN"/>
        </w:rPr>
        <w:t xml:space="preserve">这是辽宁虹桥生物科技有限公司，开创的项目。该项目，打造了一条龙式服务模式，将科研、生产、深加工、质量检测、交易平台等，形成一体。辽宁虹侨，作为全国蛹虫草龙头企业，不仅拥有蛹虫草生产、加工、科研基地，而且具有中国蛹虫草交易平台。该企业对于发展中医药产业和健康食品产业，落实健康中国战略，起到了推动作用。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val="0"/>
          <w:bCs w:val="0"/>
          <w:sz w:val="30"/>
          <w:szCs w:val="30"/>
          <w:lang w:val="en-US" w:eastAsia="zh-CN"/>
        </w:rPr>
      </w:pPr>
      <w:r>
        <w:rPr>
          <w:rFonts w:hint="eastAsia"/>
          <w:b/>
          <w:bCs/>
          <w:sz w:val="30"/>
          <w:szCs w:val="30"/>
          <w:lang w:val="en-US" w:eastAsia="zh-CN"/>
        </w:rPr>
        <w:t>第2例，实施联合战略，搭建全国智能家居服务平台。</w:t>
      </w:r>
      <w:r>
        <w:rPr>
          <w:rFonts w:hint="eastAsia"/>
          <w:b w:val="0"/>
          <w:bCs w:val="0"/>
          <w:sz w:val="30"/>
          <w:szCs w:val="30"/>
          <w:lang w:val="en-US" w:eastAsia="zh-CN"/>
        </w:rPr>
        <w:t xml:space="preserve">这是沈阳樱慈公司，面向全国开展的适应中老年人智能家居服务采取的战略。大家知道，海尔集团打造了全球知名品牌。张瑞敏两次入选“全球50名管理思想家”。连续9年获全球白色家电第一品牌。去年在人民大会堂举行的庆祝改革开放40周年大会上，张瑞敏被授予百名改革先锋称号，习近平总书记为张瑞敏佩戴“改革先锋”奖章并颁发证书。面对一个全球知名企业，沈阳樱慈公司与海尔集团，实施了联合营销战略，开创了“以智能家居为业、以用户需求为本、以优质服务为根、以网络连接为手段”的现代市场营销新局面。 </w:t>
      </w:r>
    </w:p>
    <w:p>
      <w:pPr>
        <w:keepNext w:val="0"/>
        <w:keepLines w:val="0"/>
        <w:pageBreakBefore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第3例，以中医药为核心的健康养生模式。</w:t>
      </w:r>
      <w:r>
        <w:rPr>
          <w:rFonts w:hint="eastAsia"/>
          <w:b w:val="0"/>
          <w:bCs w:val="0"/>
          <w:sz w:val="30"/>
          <w:szCs w:val="30"/>
          <w:lang w:val="en-US" w:eastAsia="zh-CN"/>
        </w:rPr>
        <w:t>这是清晨中医百草益寿开创的。该企业，集：国医馆、中药房、养生苑、中药种植、中药加工为一体，遵循“讲良心，求品质，精服务，用专业”的宗旨，致力于中老年群体健康养生服务。现在已经具有很高的知名度。</w:t>
      </w:r>
    </w:p>
    <w:p>
      <w:pPr>
        <w:keepNext w:val="0"/>
        <w:keepLines w:val="0"/>
        <w:pageBreakBefore w:val="0"/>
        <w:numPr>
          <w:ilvl w:val="0"/>
          <w:numId w:val="2"/>
        </w:numPr>
        <w:kinsoku/>
        <w:wordWrap/>
        <w:overflowPunct/>
        <w:topLinePunct w:val="0"/>
        <w:autoSpaceDE/>
        <w:autoSpaceDN/>
        <w:bidi w:val="0"/>
        <w:adjustRightInd/>
        <w:snapToGrid w:val="0"/>
        <w:spacing w:line="520" w:lineRule="exact"/>
        <w:ind w:left="0" w:leftChars="0"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老年维权、生命救助和公益服务平台的突破</w:t>
      </w:r>
    </w:p>
    <w:p>
      <w:pPr>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jc w:val="left"/>
        <w:textAlignment w:val="auto"/>
        <w:rPr>
          <w:rFonts w:hint="eastAsia"/>
          <w:b w:val="0"/>
          <w:bCs w:val="0"/>
          <w:sz w:val="30"/>
          <w:szCs w:val="30"/>
          <w:lang w:val="en-US" w:eastAsia="zh-CN"/>
        </w:rPr>
      </w:pPr>
      <w:r>
        <w:rPr>
          <w:rFonts w:hint="eastAsia"/>
          <w:b w:val="0"/>
          <w:bCs w:val="0"/>
          <w:sz w:val="30"/>
          <w:szCs w:val="30"/>
          <w:lang w:val="en-US" w:eastAsia="zh-CN"/>
        </w:rPr>
        <w:t>这里仅举3例：</w:t>
      </w:r>
    </w:p>
    <w:p>
      <w:pPr>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firstLine="602" w:firstLineChars="200"/>
        <w:jc w:val="left"/>
        <w:textAlignment w:val="auto"/>
        <w:rPr>
          <w:rFonts w:hint="eastAsia"/>
          <w:sz w:val="30"/>
          <w:szCs w:val="30"/>
          <w:lang w:val="en-US" w:eastAsia="zh-CN"/>
        </w:rPr>
      </w:pPr>
      <w:r>
        <w:rPr>
          <w:rFonts w:hint="eastAsia"/>
          <w:b/>
          <w:bCs/>
          <w:sz w:val="30"/>
          <w:szCs w:val="30"/>
          <w:lang w:val="en-US" w:eastAsia="zh-CN"/>
        </w:rPr>
        <w:t>第1例，设立老年维权服务平台。</w:t>
      </w:r>
      <w:r>
        <w:rPr>
          <w:rFonts w:hint="eastAsia"/>
          <w:b w:val="0"/>
          <w:bCs w:val="0"/>
          <w:sz w:val="30"/>
          <w:szCs w:val="30"/>
          <w:lang w:val="en-US" w:eastAsia="zh-CN"/>
        </w:rPr>
        <w:t>这是由</w:t>
      </w:r>
      <w:r>
        <w:rPr>
          <w:rFonts w:hint="eastAsia"/>
          <w:sz w:val="30"/>
          <w:szCs w:val="30"/>
          <w:lang w:val="en-US" w:eastAsia="zh-CN"/>
        </w:rPr>
        <w:t>辽宁瀛沈律师事务所，开创的全省涉老法律服务平台。伴随人口老龄化，老年人涉及财产维权、赡养维权、婚姻维权、消费维权、继承维权等一系列法律问题，急需律师事务所给予咨询和提供服务。同时，有些涉老企业，面临规避经营风险，完善法人治理结构，维护企业合法权益，需要为其提供法律咨询与法律服务。在这种形势下，辽宁瀛沈律师事务所承接了涉老法律服务任务，开创了涉老法律服务新局面！</w:t>
      </w:r>
    </w:p>
    <w:p>
      <w:pPr>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第2例，设立</w:t>
      </w:r>
      <w:r>
        <w:rPr>
          <w:rFonts w:hint="eastAsia"/>
          <w:b/>
          <w:sz w:val="30"/>
          <w:szCs w:val="30"/>
          <w:lang w:eastAsia="zh-CN"/>
        </w:rPr>
        <w:t>“生命</w:t>
      </w:r>
      <w:r>
        <w:rPr>
          <w:rFonts w:hint="eastAsia"/>
          <w:b/>
          <w:sz w:val="30"/>
          <w:szCs w:val="30"/>
        </w:rPr>
        <w:t>救助服务平台</w:t>
      </w:r>
      <w:r>
        <w:rPr>
          <w:rFonts w:hint="eastAsia"/>
          <w:b/>
          <w:sz w:val="30"/>
          <w:szCs w:val="30"/>
          <w:lang w:eastAsia="zh-CN"/>
        </w:rPr>
        <w:t>”。</w:t>
      </w:r>
      <w:r>
        <w:rPr>
          <w:rFonts w:hint="eastAsia"/>
          <w:b w:val="0"/>
          <w:bCs w:val="0"/>
          <w:sz w:val="30"/>
          <w:szCs w:val="30"/>
          <w:lang w:val="en-US" w:eastAsia="zh-CN"/>
        </w:rPr>
        <w:t>这是由爱德利尔科技发展（大连）有限公司，研发并负责运行的生命救助平台。该平台的全面运行，是积极应对人口老龄化的重要举措，是推进养老服务业发展的重要举措，是健全公共安全体系的重要举措。D救助平台的全面运行，标志着生命救助体系建设，实现了个人、家庭、社区、机构与救助资源的有效对接，标志着养老服务体系建设，开辟了一个新板块。</w:t>
      </w:r>
    </w:p>
    <w:p>
      <w:pPr>
        <w:keepNext w:val="0"/>
        <w:keepLines w:val="0"/>
        <w:pageBreakBefore w:val="0"/>
        <w:numPr>
          <w:ilvl w:val="0"/>
          <w:numId w:val="0"/>
        </w:numPr>
        <w:kinsoku/>
        <w:wordWrap/>
        <w:overflowPunct/>
        <w:topLinePunct w:val="0"/>
        <w:autoSpaceDE/>
        <w:autoSpaceDN/>
        <w:bidi w:val="0"/>
        <w:adjustRightInd/>
        <w:snapToGrid w:val="0"/>
        <w:spacing w:line="520" w:lineRule="exact"/>
        <w:ind w:leftChars="200"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第3例，设立养老基金服务平台。</w:t>
      </w:r>
      <w:r>
        <w:rPr>
          <w:rFonts w:hint="eastAsia"/>
          <w:b w:val="0"/>
          <w:bCs w:val="0"/>
          <w:sz w:val="30"/>
          <w:szCs w:val="30"/>
          <w:lang w:val="en-US" w:eastAsia="zh-CN"/>
        </w:rPr>
        <w:t>这是由三个单位联合设立的：甲方为辽宁省公益基金会；乙方为辽宁省老年服务协会；丙方为辽宁德智关爱科技有限公司。从其设立单位看，有两家省一级社会组织参与其中；从其覆盖范围看，是服务于全省养老服务业的基金；从其用处看，主要用于创办资助居家养老、社区养老、机构养老、旅居养老、智慧养老，用于老年文化、艺术、体育、教育等项目。该基金已经得到正式批准，现正在运行之中。</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outlineLvl w:val="9"/>
        <w:rPr>
          <w:rFonts w:hint="eastAsia"/>
          <w:b/>
          <w:bCs/>
          <w:sz w:val="30"/>
          <w:szCs w:val="30"/>
          <w:lang w:val="en-US" w:eastAsia="zh-CN"/>
        </w:rPr>
      </w:pPr>
      <w:r>
        <w:rPr>
          <w:rFonts w:hint="eastAsia"/>
          <w:b/>
          <w:bCs/>
          <w:sz w:val="30"/>
          <w:szCs w:val="30"/>
          <w:lang w:val="en-US" w:eastAsia="zh-CN"/>
        </w:rPr>
        <w:t>第二部分  工作中的几点体会</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b w:val="0"/>
          <w:bCs w:val="0"/>
          <w:sz w:val="30"/>
          <w:szCs w:val="30"/>
          <w:lang w:val="en-US" w:eastAsia="zh-CN"/>
        </w:rPr>
      </w:pPr>
      <w:r>
        <w:rPr>
          <w:rFonts w:hint="eastAsia"/>
          <w:b w:val="0"/>
          <w:bCs w:val="0"/>
          <w:sz w:val="30"/>
          <w:szCs w:val="30"/>
          <w:lang w:val="en-US" w:eastAsia="zh-CN"/>
        </w:rPr>
        <w:t>省老年服务协会，在七年多历程中，特别是经过2018年的工作实践，有经验、有教训、有体会。就体会说，可概括为如下三点：</w:t>
      </w:r>
    </w:p>
    <w:p>
      <w:pPr>
        <w:keepNext w:val="0"/>
        <w:keepLines w:val="0"/>
        <w:pageBreakBefore w:val="0"/>
        <w:widowControl w:val="0"/>
        <w:numPr>
          <w:ilvl w:val="0"/>
          <w:numId w:val="3"/>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协会的发展离不开会员单位的支持</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eastAsia="宋体"/>
          <w:b w:val="0"/>
          <w:bCs w:val="0"/>
          <w:sz w:val="30"/>
          <w:szCs w:val="30"/>
          <w:lang w:val="en-US" w:eastAsia="zh-CN"/>
        </w:rPr>
      </w:pPr>
      <w:r>
        <w:rPr>
          <w:rFonts w:hint="eastAsia"/>
          <w:b w:val="0"/>
          <w:bCs w:val="0"/>
          <w:sz w:val="30"/>
          <w:szCs w:val="30"/>
          <w:lang w:val="en-US" w:eastAsia="zh-CN"/>
        </w:rPr>
        <w:t>本协会，是由几百家单位会员组成的，这些单位会员从不同角度发挥着应有作用和支持本协会发展。尤其是，这些涉老企业的领导，他们思路清晰、勇于创新、善于经营、奋力拼搏。没有这些企业家的贡献、奉献和支持，省老年服务协会不可能实现又好又快发展。除了刚才发言的这些单位，还有一些单位在默默的支持协会的发展。例如，东北金城建设集团，对推动辽宁养老联盟和本协会发展，作了大量工作。长期以来，奋斗在第一线的涉老企业家们，以敢为人先的创新意识、锲而不舍的奋斗精神，艰苦创业的优良作风，推动着本协会乃至养老业的创新发展，他们为广大中老年人健康长寿，做出了贡献和奉献。在此，我代表辽宁省老年服务协会，对各涉老单位、各位企业家、各位领导、各位专家、各位嘉宾，表示衷心感谢！</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二、协会的发展必须始终坚持为会员服务</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eastAsia="宋体"/>
          <w:b w:val="0"/>
          <w:bCs w:val="0"/>
          <w:sz w:val="30"/>
          <w:szCs w:val="30"/>
          <w:lang w:val="en-US" w:eastAsia="zh-CN"/>
        </w:rPr>
      </w:pPr>
      <w:r>
        <w:rPr>
          <w:rFonts w:hint="eastAsia"/>
          <w:b w:val="0"/>
          <w:bCs w:val="0"/>
          <w:sz w:val="30"/>
          <w:szCs w:val="30"/>
          <w:lang w:val="en-US" w:eastAsia="zh-CN"/>
        </w:rPr>
        <w:t>为会员服务是本协会的重要宗旨之一。去年本会协助涉老企业策划，并成功举办了10次大型活动、大型会议。同时，协会与省营商环境建设局，共同召开企业营商环境座谈会；同</w:t>
      </w:r>
      <w:r>
        <w:rPr>
          <w:rFonts w:hint="eastAsia"/>
          <w:b w:val="0"/>
          <w:bCs/>
          <w:sz w:val="30"/>
          <w:szCs w:val="30"/>
          <w:lang w:val="en-US" w:eastAsia="zh-CN"/>
        </w:rPr>
        <w:t>锦州银行沈阳站支行</w:t>
      </w:r>
      <w:r>
        <w:rPr>
          <w:rFonts w:hint="eastAsia"/>
          <w:b w:val="0"/>
          <w:bCs w:val="0"/>
          <w:sz w:val="30"/>
          <w:szCs w:val="30"/>
          <w:lang w:val="en-US" w:eastAsia="zh-CN"/>
        </w:rPr>
        <w:t>、建设银行皇姑支行等金融单位沟通，协助解决涉老企业贷款问题；同政府有关部门沟通，协助企业解决运行中困难；同小康时代艺术团合作，举办多场展演活动。此外还为有需求的老年人入驻养老机构，牵线搭桥。2018年，为会员企业提供了四方面服务：一是咨询策划；二是组织活动；三是沟通协调；四是反映诉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bCs/>
          <w:sz w:val="30"/>
          <w:szCs w:val="30"/>
          <w:lang w:val="en-US" w:eastAsia="zh-CN"/>
        </w:rPr>
      </w:pPr>
      <w:r>
        <w:rPr>
          <w:rFonts w:hint="eastAsia"/>
          <w:b/>
          <w:bCs/>
          <w:sz w:val="30"/>
          <w:szCs w:val="30"/>
          <w:lang w:val="en-US" w:eastAsia="zh-CN"/>
        </w:rPr>
        <w:t>三、协会的发展必须适应新时代新要求</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eastAsia="宋体"/>
          <w:b w:val="0"/>
          <w:bCs w:val="0"/>
          <w:sz w:val="30"/>
          <w:szCs w:val="30"/>
          <w:lang w:val="en-US" w:eastAsia="zh-CN"/>
        </w:rPr>
      </w:pPr>
      <w:r>
        <w:rPr>
          <w:rFonts w:hint="eastAsia"/>
          <w:b w:val="0"/>
          <w:bCs w:val="0"/>
          <w:sz w:val="30"/>
          <w:szCs w:val="30"/>
          <w:lang w:val="en-US" w:eastAsia="zh-CN"/>
        </w:rPr>
        <w:t>党的19大报告，对新时代养老服务，提出了明确要求，那就是，“积极应对人口老龄化，构建养老、孝老、敬老政策体系和社会环境，推进医养结合，加快老龄事业和产业发展”。这段话，是在“实施健康中国战略”里面阐述的。这就是说，在新时代，我们协会和涉老企业，必须把健康养老作为主线，为老年人提供全方位全周期的健康服务，让老年人老有所养、生活幸福、健康长寿。</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center"/>
        <w:textAlignment w:val="auto"/>
        <w:outlineLvl w:val="9"/>
        <w:rPr>
          <w:rFonts w:hint="eastAsia"/>
          <w:b/>
          <w:bCs/>
          <w:sz w:val="30"/>
          <w:szCs w:val="30"/>
          <w:lang w:val="en-US" w:eastAsia="zh-CN"/>
        </w:rPr>
      </w:pPr>
      <w:r>
        <w:rPr>
          <w:rFonts w:hint="eastAsia"/>
          <w:b/>
          <w:bCs/>
          <w:sz w:val="30"/>
          <w:szCs w:val="30"/>
          <w:lang w:val="en-US" w:eastAsia="zh-CN"/>
        </w:rPr>
        <w:t>第三部分  2019年工作设想</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00" w:firstLineChars="200"/>
        <w:jc w:val="both"/>
        <w:textAlignment w:val="auto"/>
        <w:outlineLvl w:val="9"/>
        <w:rPr>
          <w:rFonts w:hint="eastAsia"/>
          <w:b w:val="0"/>
          <w:bCs w:val="0"/>
          <w:sz w:val="30"/>
          <w:szCs w:val="30"/>
          <w:lang w:val="en-US" w:eastAsia="zh-CN"/>
        </w:rPr>
      </w:pPr>
      <w:r>
        <w:rPr>
          <w:rFonts w:hint="eastAsia"/>
          <w:b w:val="0"/>
          <w:bCs w:val="0"/>
          <w:sz w:val="30"/>
          <w:szCs w:val="30"/>
          <w:lang w:val="en-US" w:eastAsia="zh-CN"/>
        </w:rPr>
        <w:t>这里，讲四个问题：</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rPr>
          <w:rFonts w:hint="eastAsia"/>
          <w:b/>
          <w:bCs/>
          <w:sz w:val="30"/>
          <w:szCs w:val="30"/>
          <w:lang w:val="en-US" w:eastAsia="zh-CN"/>
        </w:rPr>
      </w:pPr>
      <w:r>
        <w:rPr>
          <w:rFonts w:hint="eastAsia"/>
          <w:b/>
          <w:bCs/>
          <w:sz w:val="30"/>
          <w:szCs w:val="30"/>
          <w:lang w:val="en-US" w:eastAsia="zh-CN"/>
        </w:rPr>
        <w:t>一、2019年协会的的基本定位和主要作用</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基本定位。</w:t>
      </w:r>
      <w:r>
        <w:rPr>
          <w:rFonts w:hint="eastAsia"/>
          <w:b w:val="0"/>
          <w:bCs w:val="0"/>
          <w:sz w:val="30"/>
          <w:szCs w:val="30"/>
          <w:lang w:val="en-US" w:eastAsia="zh-CN"/>
        </w:rPr>
        <w:t>省老年服务协会以及每个涉老企业，找准各自的“基本定位”，是关系协会和涉老企业发展前途的关键问题。为此，</w:t>
      </w:r>
      <w:r>
        <w:rPr>
          <w:rFonts w:hint="eastAsia"/>
          <w:sz w:val="30"/>
          <w:szCs w:val="30"/>
          <w:lang w:val="en-US" w:eastAsia="zh-CN"/>
        </w:rPr>
        <w:t>我们确定了本协会</w:t>
      </w:r>
      <w:r>
        <w:rPr>
          <w:rFonts w:hint="eastAsia"/>
          <w:b w:val="0"/>
          <w:bCs w:val="0"/>
          <w:sz w:val="30"/>
          <w:szCs w:val="30"/>
          <w:lang w:val="en-US" w:eastAsia="zh-CN"/>
        </w:rPr>
        <w:t>的“基本定位”。</w:t>
      </w:r>
      <w:r>
        <w:rPr>
          <w:rFonts w:hint="eastAsia"/>
          <w:b/>
          <w:bCs/>
          <w:sz w:val="30"/>
          <w:szCs w:val="30"/>
          <w:lang w:val="en-US" w:eastAsia="zh-CN"/>
        </w:rPr>
        <w:t>基本定位是做到四个坚持：一是坚持把为会员服务、为老人解难、为政府分忧、为社会尽责，作为长期宗旨；二是坚持把健康养老，作为工作主线；三是坚持把涉老产业链接作为重要任务；四是坚持把会员企业的健康产品、优秀服务与中老年人需求对接，作为重要职责。</w:t>
      </w:r>
    </w:p>
    <w:p>
      <w:pPr>
        <w:keepNext w:val="0"/>
        <w:keepLines w:val="0"/>
        <w:pageBreakBefore w:val="0"/>
        <w:widowControl w:val="0"/>
        <w:numPr>
          <w:ilvl w:val="0"/>
          <w:numId w:val="4"/>
        </w:numPr>
        <w:kinsoku/>
        <w:wordWrap/>
        <w:overflowPunct/>
        <w:topLinePunct w:val="0"/>
        <w:autoSpaceDE/>
        <w:autoSpaceDN/>
        <w:bidi w:val="0"/>
        <w:adjustRightInd/>
        <w:snapToGrid w:val="0"/>
        <w:spacing w:line="520" w:lineRule="exact"/>
        <w:ind w:left="0" w:leftChars="0" w:right="0" w:rightChars="0" w:firstLine="602" w:firstLineChars="200"/>
        <w:jc w:val="left"/>
        <w:textAlignment w:val="auto"/>
        <w:rPr>
          <w:rFonts w:hint="eastAsia"/>
          <w:sz w:val="30"/>
          <w:szCs w:val="30"/>
          <w:lang w:val="en-US" w:eastAsia="zh-CN"/>
        </w:rPr>
      </w:pPr>
      <w:r>
        <w:rPr>
          <w:rFonts w:hint="eastAsia"/>
          <w:b/>
          <w:bCs/>
          <w:sz w:val="30"/>
          <w:szCs w:val="30"/>
          <w:lang w:val="en-US" w:eastAsia="zh-CN"/>
        </w:rPr>
        <w:t>主要作用。</w:t>
      </w:r>
      <w:r>
        <w:rPr>
          <w:rFonts w:hint="eastAsia"/>
          <w:sz w:val="30"/>
          <w:szCs w:val="30"/>
          <w:lang w:val="en-US" w:eastAsia="zh-CN"/>
        </w:rPr>
        <w:t>新时代特别是2019年，本协会将发挥五个方面作用：</w:t>
      </w:r>
    </w:p>
    <w:p>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sz w:val="30"/>
          <w:szCs w:val="30"/>
          <w:lang w:val="en-US" w:eastAsia="zh-CN"/>
        </w:rPr>
      </w:pPr>
      <w:r>
        <w:rPr>
          <w:rFonts w:hint="eastAsia"/>
          <w:b/>
          <w:bCs/>
          <w:sz w:val="30"/>
          <w:szCs w:val="30"/>
          <w:lang w:val="en-US" w:eastAsia="zh-CN"/>
        </w:rPr>
        <w:t>在咨询策划服务中发挥作用。</w:t>
      </w:r>
      <w:r>
        <w:rPr>
          <w:rFonts w:hint="eastAsia"/>
          <w:sz w:val="30"/>
          <w:szCs w:val="30"/>
          <w:lang w:val="en-US" w:eastAsia="zh-CN"/>
        </w:rPr>
        <w:t>目前，我会已经形成了拥有百余人的专家团队。这个新型团队主要发挥两方面作用：</w:t>
      </w:r>
      <w:r>
        <w:rPr>
          <w:rFonts w:hint="eastAsia"/>
          <w:b/>
          <w:bCs/>
          <w:sz w:val="30"/>
          <w:szCs w:val="30"/>
          <w:lang w:val="en-US" w:eastAsia="zh-CN"/>
        </w:rPr>
        <w:t>一方面，</w:t>
      </w:r>
      <w:r>
        <w:rPr>
          <w:rFonts w:hint="eastAsia"/>
          <w:b w:val="0"/>
          <w:bCs w:val="0"/>
          <w:sz w:val="30"/>
          <w:szCs w:val="30"/>
          <w:lang w:val="en-US" w:eastAsia="zh-CN"/>
        </w:rPr>
        <w:t>为政府部门提供咨询服务。近几年，</w:t>
      </w:r>
      <w:r>
        <w:rPr>
          <w:rFonts w:hint="eastAsia"/>
          <w:sz w:val="30"/>
          <w:szCs w:val="30"/>
          <w:lang w:val="en-US" w:eastAsia="zh-CN"/>
        </w:rPr>
        <w:t>我们已向省委书记、省长和主管副省长提供了15份咨询报告，这15份报告都得到了批复和指示。</w:t>
      </w:r>
      <w:r>
        <w:rPr>
          <w:rFonts w:hint="eastAsia"/>
          <w:b/>
          <w:bCs/>
          <w:sz w:val="30"/>
          <w:szCs w:val="30"/>
          <w:lang w:val="en-US" w:eastAsia="zh-CN"/>
        </w:rPr>
        <w:t>另一方面，</w:t>
      </w:r>
      <w:r>
        <w:rPr>
          <w:rFonts w:hint="eastAsia"/>
          <w:b w:val="0"/>
          <w:bCs w:val="0"/>
          <w:sz w:val="30"/>
          <w:szCs w:val="30"/>
          <w:lang w:val="en-US" w:eastAsia="zh-CN"/>
        </w:rPr>
        <w:t>为会员企业提供咨询服务。</w:t>
      </w:r>
      <w:r>
        <w:rPr>
          <w:rFonts w:hint="eastAsia"/>
          <w:sz w:val="30"/>
          <w:szCs w:val="30"/>
          <w:lang w:val="en-US" w:eastAsia="zh-CN"/>
        </w:rPr>
        <w:t>我们已为多家会员企业提供了咨询策划方案，对养老服务业创新发展，起到了推动作用。</w:t>
      </w:r>
    </w:p>
    <w:p>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left="0" w:leftChars="0"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在优化资源配置中发挥作用。</w:t>
      </w:r>
      <w:r>
        <w:rPr>
          <w:rFonts w:hint="eastAsia"/>
          <w:sz w:val="30"/>
          <w:szCs w:val="30"/>
          <w:lang w:val="en-US" w:eastAsia="zh-CN"/>
        </w:rPr>
        <w:t>我们有几百家单位会员，这些单位会员，经营项目多种多样，各有特点，各有优势。为充分发挥各自优势，释放各自能量，协会要为会员企业搭建连接经济、融合经济和共享经济平台，使涉老企业之间，形成“业务链接、交叉融合、发挥优势、补齐短板”</w:t>
      </w:r>
      <w:r>
        <w:rPr>
          <w:rFonts w:hint="eastAsia"/>
          <w:b w:val="0"/>
          <w:bCs w:val="0"/>
          <w:sz w:val="30"/>
          <w:szCs w:val="30"/>
          <w:lang w:val="en-US" w:eastAsia="zh-CN"/>
        </w:rPr>
        <w:t>的联合发展态势。</w:t>
      </w:r>
    </w:p>
    <w:p>
      <w:pPr>
        <w:keepNext w:val="0"/>
        <w:keepLines w:val="0"/>
        <w:pageBreakBefore w:val="0"/>
        <w:widowControl w:val="0"/>
        <w:numPr>
          <w:ilvl w:val="0"/>
          <w:numId w:val="5"/>
        </w:numPr>
        <w:kinsoku/>
        <w:wordWrap/>
        <w:overflowPunct/>
        <w:topLinePunct w:val="0"/>
        <w:autoSpaceDE/>
        <w:autoSpaceDN/>
        <w:bidi w:val="0"/>
        <w:adjustRightInd/>
        <w:snapToGrid w:val="0"/>
        <w:spacing w:line="520" w:lineRule="exact"/>
        <w:ind w:left="0" w:leftChars="0" w:right="0" w:rightChars="0" w:firstLine="602" w:firstLineChars="200"/>
        <w:jc w:val="left"/>
        <w:textAlignment w:val="auto"/>
        <w:rPr>
          <w:rFonts w:hint="eastAsia"/>
          <w:b/>
          <w:bCs/>
          <w:sz w:val="30"/>
          <w:szCs w:val="30"/>
          <w:lang w:val="en-US" w:eastAsia="zh-CN"/>
        </w:rPr>
      </w:pPr>
      <w:r>
        <w:rPr>
          <w:rFonts w:hint="eastAsia"/>
          <w:b/>
          <w:bCs/>
          <w:sz w:val="30"/>
          <w:szCs w:val="30"/>
          <w:lang w:val="en-US" w:eastAsia="zh-CN"/>
        </w:rPr>
        <w:t>在需求与供给衔接中发挥作用。上面已经提到，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jc w:val="left"/>
        <w:textAlignment w:val="auto"/>
        <w:rPr>
          <w:rFonts w:hint="eastAsia"/>
          <w:b w:val="0"/>
          <w:bCs w:val="0"/>
          <w:sz w:val="30"/>
          <w:szCs w:val="30"/>
          <w:lang w:val="en-US" w:eastAsia="zh-CN"/>
        </w:rPr>
      </w:pPr>
      <w:r>
        <w:rPr>
          <w:rFonts w:hint="eastAsia"/>
          <w:b/>
          <w:bCs/>
          <w:sz w:val="30"/>
          <w:szCs w:val="30"/>
          <w:lang w:val="en-US" w:eastAsia="zh-CN"/>
        </w:rPr>
        <w:t>在2019年，</w:t>
      </w:r>
      <w:r>
        <w:rPr>
          <w:rFonts w:hint="eastAsia"/>
          <w:b w:val="0"/>
          <w:bCs w:val="0"/>
          <w:sz w:val="30"/>
          <w:szCs w:val="30"/>
          <w:lang w:val="en-US" w:eastAsia="zh-CN"/>
        </w:rPr>
        <w:t>协会要把会员企业的健康产品、优秀服务与中老年人需求进行有效对接。</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第四，在同会员企业合作中发挥作用。</w:t>
      </w:r>
      <w:r>
        <w:rPr>
          <w:rFonts w:hint="eastAsia"/>
          <w:b w:val="0"/>
          <w:bCs w:val="0"/>
          <w:sz w:val="30"/>
          <w:szCs w:val="30"/>
          <w:lang w:val="en-US" w:eastAsia="zh-CN"/>
        </w:rPr>
        <w:t>今年，要按照党的十九届三中全会要求，全面深化协会改革，同会员企业进行深度合作，激发协会自身活力，充分发挥会企联合优势。</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left"/>
        <w:textAlignment w:val="auto"/>
        <w:rPr>
          <w:rFonts w:hint="eastAsia"/>
          <w:b w:val="0"/>
          <w:bCs w:val="0"/>
          <w:sz w:val="30"/>
          <w:szCs w:val="30"/>
          <w:lang w:val="en-US" w:eastAsia="zh-CN"/>
        </w:rPr>
      </w:pPr>
      <w:r>
        <w:rPr>
          <w:rFonts w:hint="eastAsia"/>
          <w:b/>
          <w:bCs/>
          <w:sz w:val="30"/>
          <w:szCs w:val="30"/>
          <w:lang w:val="en-US" w:eastAsia="zh-CN"/>
        </w:rPr>
        <w:t>第五，在宣传推广优秀涉老企业中发挥作用。</w:t>
      </w:r>
      <w:r>
        <w:rPr>
          <w:rFonts w:hint="eastAsia"/>
          <w:b w:val="0"/>
          <w:bCs w:val="0"/>
          <w:sz w:val="30"/>
          <w:szCs w:val="30"/>
          <w:lang w:val="en-US" w:eastAsia="zh-CN"/>
        </w:rPr>
        <w:t>今年，本协会要配合会员单位，利用我会创办的《辽宁省老年服务网》和其他宣传方式，大力宣传、推介</w:t>
      </w:r>
      <w:r>
        <w:rPr>
          <w:rFonts w:hint="eastAsia"/>
          <w:b w:val="0"/>
          <w:bCs w:val="0"/>
          <w:i w:val="0"/>
          <w:iCs w:val="0"/>
          <w:sz w:val="30"/>
          <w:szCs w:val="30"/>
          <w:lang w:val="en-US" w:eastAsia="zh-CN"/>
        </w:rPr>
        <w:t>涉老企业，扩大会员企业影响力，推进涉老新产业、新业态、新模式的创新发展。</w:t>
      </w:r>
    </w:p>
    <w:p>
      <w:pPr>
        <w:keepNext w:val="0"/>
        <w:keepLines w:val="0"/>
        <w:pageBreakBefore w:val="0"/>
        <w:widowControl/>
        <w:tabs>
          <w:tab w:val="left" w:pos="0"/>
        </w:tabs>
        <w:kinsoku/>
        <w:wordWrap/>
        <w:overflowPunct/>
        <w:topLinePunct w:val="0"/>
        <w:autoSpaceDE/>
        <w:autoSpaceDN/>
        <w:bidi w:val="0"/>
        <w:adjustRightInd/>
        <w:snapToGrid w:val="0"/>
        <w:spacing w:line="520" w:lineRule="exact"/>
        <w:ind w:right="0" w:rightChars="0" w:firstLine="600" w:firstLineChars="200"/>
        <w:jc w:val="left"/>
        <w:textAlignment w:val="auto"/>
        <w:rPr>
          <w:rFonts w:hint="eastAsia"/>
          <w:b/>
          <w:bCs/>
          <w:sz w:val="30"/>
          <w:szCs w:val="30"/>
          <w:lang w:val="en-US" w:eastAsia="zh-CN"/>
        </w:rPr>
      </w:pPr>
      <w:r>
        <w:rPr>
          <w:rFonts w:hint="eastAsia"/>
          <w:b w:val="0"/>
          <w:bCs w:val="0"/>
          <w:sz w:val="30"/>
          <w:szCs w:val="30"/>
          <w:lang w:val="en-US" w:eastAsia="zh-CN"/>
        </w:rPr>
        <w:t xml:space="preserve"> </w:t>
      </w:r>
      <w:r>
        <w:rPr>
          <w:rFonts w:hint="eastAsia"/>
          <w:b/>
          <w:bCs/>
          <w:sz w:val="30"/>
          <w:szCs w:val="30"/>
          <w:lang w:val="en-US" w:eastAsia="zh-CN"/>
        </w:rPr>
        <w:t>二、2019年合作推进“五个一工程”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val="0"/>
          <w:bCs w:val="0"/>
          <w:sz w:val="30"/>
          <w:szCs w:val="30"/>
          <w:lang w:val="en-US" w:eastAsia="zh-CN"/>
        </w:rPr>
      </w:pPr>
      <w:r>
        <w:rPr>
          <w:rFonts w:hint="eastAsia"/>
          <w:b/>
          <w:bCs/>
          <w:sz w:val="30"/>
          <w:szCs w:val="30"/>
          <w:lang w:val="en-US" w:eastAsia="zh-CN"/>
        </w:rPr>
        <w:t>（一）在社区养老服务中，合作推进“社区居家养老服务工程”。</w:t>
      </w:r>
      <w:r>
        <w:rPr>
          <w:rFonts w:hint="eastAsia"/>
          <w:b w:val="0"/>
          <w:bCs w:val="0"/>
          <w:sz w:val="30"/>
          <w:szCs w:val="30"/>
          <w:lang w:val="en-US" w:eastAsia="zh-CN"/>
        </w:rPr>
        <w:t xml:space="preserve">协会要同“沈阳尼特福家”、“沈阳仁爱”、“沈阳爱尼鑫”等单位，协商合作有关事宜，分别采取不同的合作方式，积极推进“社区居家养老服务工程”。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val="0"/>
          <w:bCs w:val="0"/>
          <w:sz w:val="30"/>
          <w:szCs w:val="30"/>
          <w:lang w:val="en-US" w:eastAsia="zh-CN"/>
        </w:rPr>
      </w:pPr>
      <w:r>
        <w:rPr>
          <w:rFonts w:hint="eastAsia"/>
          <w:b/>
          <w:bCs/>
          <w:sz w:val="30"/>
          <w:szCs w:val="30"/>
          <w:lang w:val="en-US" w:eastAsia="zh-CN"/>
        </w:rPr>
        <w:t>（二）在机构养老服务中，合作推进“医养结合创新工程”。</w:t>
      </w:r>
      <w:r>
        <w:rPr>
          <w:rFonts w:hint="eastAsia"/>
          <w:b w:val="0"/>
          <w:bCs w:val="0"/>
          <w:sz w:val="30"/>
          <w:szCs w:val="30"/>
          <w:lang w:val="en-US" w:eastAsia="zh-CN"/>
        </w:rPr>
        <w:t xml:space="preserve">协会要同“辽宁中置”、“滨海集团”、“万科怡园”、“辽宁亲和源”、“长者汇”、“乐居养老院”等单位，协商有关合作事宜，积极推进推进“医养结合创新工程”。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val="0"/>
          <w:bCs w:val="0"/>
          <w:sz w:val="30"/>
          <w:szCs w:val="30"/>
          <w:lang w:val="en-US" w:eastAsia="zh-CN"/>
        </w:rPr>
      </w:pPr>
      <w:r>
        <w:rPr>
          <w:rFonts w:hint="eastAsia"/>
          <w:b/>
          <w:bCs/>
          <w:sz w:val="30"/>
          <w:szCs w:val="30"/>
          <w:lang w:val="en-US" w:eastAsia="zh-CN"/>
        </w:rPr>
        <w:t>（三）在文旅养老服务中，合作推进“金色年华行动工程”。</w:t>
      </w:r>
      <w:r>
        <w:rPr>
          <w:rFonts w:hint="eastAsia"/>
          <w:b w:val="0"/>
          <w:bCs w:val="0"/>
          <w:sz w:val="30"/>
          <w:szCs w:val="30"/>
          <w:lang w:val="en-US" w:eastAsia="zh-CN"/>
        </w:rPr>
        <w:t>该工程包括：文艺展演、书法绘画、摄影采风、健康讲演和体育健身等行动。这些行动要同旅居养老、中老年旅游紧密结合。通过推进该工程，满足老年人多种需求。协会要同“盘锦沁温泉”、“熊岳疗养中心”、“小康时代艺术团”等单位，协商合作有关事宜，积极推进“金色年华行动工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val="0"/>
          <w:bCs w:val="0"/>
          <w:sz w:val="30"/>
          <w:szCs w:val="30"/>
          <w:lang w:val="en-US" w:eastAsia="zh-CN"/>
        </w:rPr>
      </w:pPr>
      <w:r>
        <w:rPr>
          <w:rFonts w:hint="eastAsia"/>
          <w:b/>
          <w:bCs/>
          <w:sz w:val="30"/>
          <w:szCs w:val="30"/>
          <w:lang w:val="en-US" w:eastAsia="zh-CN"/>
        </w:rPr>
        <w:t>（四）在安全养老服务中，合作推进“保险、维权、救助、基金等系统运行工程”。</w:t>
      </w:r>
      <w:r>
        <w:rPr>
          <w:rFonts w:hint="eastAsia"/>
          <w:b w:val="0"/>
          <w:bCs w:val="0"/>
          <w:sz w:val="30"/>
          <w:szCs w:val="30"/>
          <w:lang w:val="en-US" w:eastAsia="zh-CN"/>
        </w:rPr>
        <w:t>协会要同“华汇保险”、“辽宁灜沈”、“爱德利尔”、“德智关爱”等单位，协商合作有关事宜，积极推进各方面“系统运行工程”。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2" w:firstLineChars="200"/>
        <w:jc w:val="both"/>
        <w:textAlignment w:val="auto"/>
        <w:outlineLvl w:val="9"/>
        <w:rPr>
          <w:rFonts w:hint="eastAsia"/>
          <w:b w:val="0"/>
          <w:bCs w:val="0"/>
          <w:sz w:val="30"/>
          <w:szCs w:val="30"/>
          <w:lang w:val="en-US" w:eastAsia="zh-CN"/>
        </w:rPr>
      </w:pPr>
      <w:r>
        <w:rPr>
          <w:rFonts w:hint="eastAsia"/>
          <w:b/>
          <w:bCs/>
          <w:sz w:val="30"/>
          <w:szCs w:val="30"/>
          <w:lang w:val="en-US" w:eastAsia="zh-CN"/>
        </w:rPr>
        <w:t>（五）在康养服务中，合作推进“健康食品和健康用品为老服务工程”。</w:t>
      </w:r>
      <w:r>
        <w:rPr>
          <w:rFonts w:hint="eastAsia"/>
          <w:b w:val="0"/>
          <w:bCs w:val="0"/>
          <w:sz w:val="30"/>
          <w:szCs w:val="30"/>
          <w:lang w:val="en-US" w:eastAsia="zh-CN"/>
        </w:rPr>
        <w:t>协会要同“辽宁弘侨”、“沈阳樱慈”、“东北金城”、“辽宁国合”、“沈阳天年”等单位，协商合作有关事宜，积极推进“健康食品和健康用品为老服务工程”。</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b/>
          <w:bCs/>
          <w:sz w:val="30"/>
          <w:szCs w:val="30"/>
          <w:lang w:val="en-US" w:eastAsia="zh-CN"/>
        </w:rPr>
      </w:pPr>
      <w:r>
        <w:rPr>
          <w:rFonts w:hint="eastAsia"/>
          <w:b w:val="0"/>
          <w:bCs w:val="0"/>
          <w:sz w:val="30"/>
          <w:szCs w:val="30"/>
          <w:lang w:val="en-US" w:eastAsia="zh-CN"/>
        </w:rPr>
        <w:t xml:space="preserve"> </w:t>
      </w:r>
      <w:r>
        <w:rPr>
          <w:rFonts w:hint="eastAsia"/>
          <w:b/>
          <w:bCs/>
          <w:sz w:val="30"/>
          <w:szCs w:val="30"/>
          <w:lang w:val="en-US" w:eastAsia="zh-CN"/>
        </w:rPr>
        <w:t>三、2019年要充分发挥专家委员会的应有作用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b w:val="0"/>
          <w:bCs w:val="0"/>
          <w:sz w:val="30"/>
          <w:szCs w:val="30"/>
          <w:lang w:val="en-US" w:eastAsia="zh-CN"/>
        </w:rPr>
      </w:pPr>
      <w:r>
        <w:rPr>
          <w:rFonts w:hint="eastAsia"/>
          <w:b w:val="0"/>
          <w:bCs w:val="0"/>
          <w:sz w:val="30"/>
          <w:szCs w:val="30"/>
          <w:lang w:val="en-US" w:eastAsia="zh-CN"/>
        </w:rPr>
        <w:t xml:space="preserve">本协会，于2016年成立了养老服务业专家委员会。成立“专委会”的目的是：充分发挥“专委会”的咨询策划作用和涉老项目、涉老产品、涉老服务的评审作用，推进辽宁省养老服务业创新发展，推进辽宁老工业基地全面振兴。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b w:val="0"/>
          <w:bCs w:val="0"/>
          <w:sz w:val="30"/>
          <w:szCs w:val="30"/>
          <w:lang w:val="en-US" w:eastAsia="zh-CN"/>
        </w:rPr>
      </w:pPr>
      <w:r>
        <w:rPr>
          <w:rFonts w:hint="eastAsia"/>
          <w:b w:val="0"/>
          <w:bCs w:val="0"/>
          <w:sz w:val="30"/>
          <w:szCs w:val="30"/>
          <w:lang w:val="en-US" w:eastAsia="zh-CN"/>
        </w:rPr>
        <w:t xml:space="preserve">本“专委会”，是由具有较高的科学技术水平、丰富的实践经验，并具有创新开拓精神的专家学者和实际工作者组成的养老服务业智库机构。 </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b w:val="0"/>
          <w:bCs w:val="0"/>
          <w:sz w:val="30"/>
          <w:szCs w:val="30"/>
          <w:lang w:val="en-US" w:eastAsia="zh-CN"/>
        </w:rPr>
      </w:pPr>
      <w:r>
        <w:rPr>
          <w:rFonts w:hint="eastAsia"/>
          <w:b w:val="0"/>
          <w:bCs w:val="0"/>
          <w:sz w:val="30"/>
          <w:szCs w:val="30"/>
          <w:lang w:val="en-US" w:eastAsia="zh-CN"/>
        </w:rPr>
        <w:t>本“专委会”与理事会、监事会在各自相对独立前提下，相互配合、相互作用、相互支持，协同推进养老服务业又好又快发展。</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rFonts w:hint="eastAsia"/>
          <w:b w:val="0"/>
          <w:bCs w:val="0"/>
          <w:sz w:val="30"/>
          <w:szCs w:val="30"/>
          <w:lang w:val="en-US" w:eastAsia="zh-CN"/>
        </w:rPr>
      </w:pPr>
      <w:r>
        <w:rPr>
          <w:rFonts w:hint="eastAsia"/>
          <w:b w:val="0"/>
          <w:bCs w:val="0"/>
          <w:sz w:val="30"/>
          <w:szCs w:val="30"/>
          <w:lang w:val="en-US" w:eastAsia="zh-CN"/>
        </w:rPr>
        <w:t>2019年，专委会要根据涉老企业的需求，做好五项工作：一是设立省、市级研究课题；二是协助企业论证项目；三是协助企业解决困难；四是举办论坛峰会；五是策划中老年文旅活动。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904" w:firstLineChars="300"/>
        <w:jc w:val="both"/>
        <w:textAlignment w:val="auto"/>
        <w:outlineLvl w:val="9"/>
        <w:rPr>
          <w:rFonts w:hint="eastAsia" w:ascii="新宋体" w:hAnsi="新宋体" w:eastAsia="新宋体" w:cs="新宋体"/>
          <w:b/>
          <w:bCs/>
          <w:sz w:val="30"/>
          <w:szCs w:val="30"/>
          <w:lang w:val="en-US" w:eastAsia="zh-CN"/>
        </w:rPr>
      </w:pPr>
      <w:r>
        <w:rPr>
          <w:rFonts w:hint="eastAsia" w:ascii="黑体" w:hAnsi="黑体" w:eastAsia="黑体" w:cs="黑体"/>
          <w:b/>
          <w:bCs/>
          <w:sz w:val="30"/>
          <w:szCs w:val="30"/>
          <w:lang w:val="en-US" w:eastAsia="zh-CN"/>
        </w:rPr>
        <w:t>四、</w:t>
      </w:r>
      <w:r>
        <w:rPr>
          <w:rFonts w:hint="eastAsia" w:ascii="新宋体" w:hAnsi="新宋体" w:eastAsia="新宋体" w:cs="新宋体"/>
          <w:b/>
          <w:bCs/>
          <w:sz w:val="30"/>
          <w:szCs w:val="30"/>
          <w:lang w:val="en-US" w:eastAsia="zh-CN"/>
        </w:rPr>
        <w:t>2019年要充分发挥我会党委的战斗堡垒作用和政治核心作用</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900" w:firstLineChars="300"/>
        <w:jc w:val="both"/>
        <w:textAlignment w:val="auto"/>
        <w:outlineLvl w:val="9"/>
        <w:rPr>
          <w:rFonts w:hint="eastAsia"/>
          <w:b w:val="0"/>
          <w:bCs w:val="0"/>
          <w:sz w:val="30"/>
          <w:szCs w:val="30"/>
          <w:lang w:val="en-US" w:eastAsia="zh-CN"/>
        </w:rPr>
      </w:pPr>
      <w:r>
        <w:rPr>
          <w:rFonts w:hint="eastAsia"/>
          <w:b w:val="0"/>
          <w:bCs w:val="0"/>
          <w:sz w:val="30"/>
          <w:szCs w:val="30"/>
          <w:lang w:val="en-US" w:eastAsia="zh-CN"/>
        </w:rPr>
        <w:t>同志们，回顾过去我们充满欣慰，展望未来我们信心满怀。让我们紧密团结在以习近平总书记为核心的党中央周围，在省委省政府的正确领导下，充分发挥各类涉老企业作用，积极推进全省养老服务业的创新发展，向中华人民共和国成立70周年献礼！</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right="0" w:rightChars="0" w:firstLine="600" w:firstLineChars="200"/>
        <w:jc w:val="both"/>
        <w:textAlignment w:val="auto"/>
        <w:outlineLvl w:val="9"/>
        <w:rPr>
          <w:b w:val="0"/>
          <w:bCs w:val="0"/>
          <w:sz w:val="30"/>
          <w:szCs w:val="30"/>
        </w:rPr>
      </w:pPr>
    </w:p>
    <w:sectPr>
      <w:footerReference r:id="rId3" w:type="default"/>
      <w:pgSz w:w="11906" w:h="16838"/>
      <w:pgMar w:top="1440" w:right="1236" w:bottom="1440" w:left="1236"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新宋体">
    <w:panose1 w:val="02010609030101010101"/>
    <w:charset w:val="86"/>
    <w:family w:val="auto"/>
    <w:pitch w:val="default"/>
    <w:sig w:usb0="00000003" w:usb1="080E0000" w:usb2="00000000" w:usb3="00000000" w:csb0="0004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FA77"/>
    <w:multiLevelType w:val="singleLevel"/>
    <w:tmpl w:val="04FEFA77"/>
    <w:lvl w:ilvl="0" w:tentative="0">
      <w:start w:val="1"/>
      <w:numFmt w:val="chineseCounting"/>
      <w:suff w:val="nothing"/>
      <w:lvlText w:val="%1、"/>
      <w:lvlJc w:val="left"/>
      <w:rPr>
        <w:rFonts w:hint="eastAsia"/>
      </w:rPr>
    </w:lvl>
  </w:abstractNum>
  <w:abstractNum w:abstractNumId="1">
    <w:nsid w:val="0843F0ED"/>
    <w:multiLevelType w:val="singleLevel"/>
    <w:tmpl w:val="0843F0ED"/>
    <w:lvl w:ilvl="0" w:tentative="0">
      <w:start w:val="1"/>
      <w:numFmt w:val="chineseCounting"/>
      <w:suff w:val="nothing"/>
      <w:lvlText w:val="第%1，"/>
      <w:lvlJc w:val="left"/>
      <w:rPr>
        <w:rFonts w:hint="eastAsia"/>
      </w:rPr>
    </w:lvl>
  </w:abstractNum>
  <w:abstractNum w:abstractNumId="2">
    <w:nsid w:val="1952E7DA"/>
    <w:multiLevelType w:val="singleLevel"/>
    <w:tmpl w:val="1952E7DA"/>
    <w:lvl w:ilvl="0" w:tentative="0">
      <w:start w:val="4"/>
      <w:numFmt w:val="chineseCounting"/>
      <w:suff w:val="nothing"/>
      <w:lvlText w:val="%1、"/>
      <w:lvlJc w:val="left"/>
      <w:rPr>
        <w:rFonts w:hint="eastAsia"/>
      </w:rPr>
    </w:lvl>
  </w:abstractNum>
  <w:abstractNum w:abstractNumId="3">
    <w:nsid w:val="2B0A3136"/>
    <w:multiLevelType w:val="singleLevel"/>
    <w:tmpl w:val="2B0A3136"/>
    <w:lvl w:ilvl="0" w:tentative="0">
      <w:start w:val="1"/>
      <w:numFmt w:val="chineseCounting"/>
      <w:suff w:val="nothing"/>
      <w:lvlText w:val="%1、"/>
      <w:lvlJc w:val="left"/>
      <w:rPr>
        <w:rFonts w:hint="eastAsia"/>
      </w:rPr>
    </w:lvl>
  </w:abstractNum>
  <w:abstractNum w:abstractNumId="4">
    <w:nsid w:val="69417F2E"/>
    <w:multiLevelType w:val="singleLevel"/>
    <w:tmpl w:val="69417F2E"/>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93EE1"/>
    <w:rsid w:val="01A746F5"/>
    <w:rsid w:val="01C12B3E"/>
    <w:rsid w:val="021075A5"/>
    <w:rsid w:val="062D4421"/>
    <w:rsid w:val="075720CA"/>
    <w:rsid w:val="09B24187"/>
    <w:rsid w:val="0ABD0F2D"/>
    <w:rsid w:val="0B8036A0"/>
    <w:rsid w:val="0B995E4C"/>
    <w:rsid w:val="0BBB79C9"/>
    <w:rsid w:val="0BC53C32"/>
    <w:rsid w:val="0E997B56"/>
    <w:rsid w:val="0ED169C1"/>
    <w:rsid w:val="0F497243"/>
    <w:rsid w:val="10327F00"/>
    <w:rsid w:val="10445875"/>
    <w:rsid w:val="11435F5D"/>
    <w:rsid w:val="116E1CA9"/>
    <w:rsid w:val="12DD72F5"/>
    <w:rsid w:val="16A47000"/>
    <w:rsid w:val="16CE65E2"/>
    <w:rsid w:val="177A2835"/>
    <w:rsid w:val="19191ACF"/>
    <w:rsid w:val="1A8D24D3"/>
    <w:rsid w:val="1AF63AC4"/>
    <w:rsid w:val="1C902BE9"/>
    <w:rsid w:val="1D417B80"/>
    <w:rsid w:val="1DC13ED7"/>
    <w:rsid w:val="1E0B325F"/>
    <w:rsid w:val="1F9B213A"/>
    <w:rsid w:val="202F639F"/>
    <w:rsid w:val="20920F7B"/>
    <w:rsid w:val="227858B1"/>
    <w:rsid w:val="22961007"/>
    <w:rsid w:val="24FB5D4E"/>
    <w:rsid w:val="255A1B20"/>
    <w:rsid w:val="276A1ABB"/>
    <w:rsid w:val="2789633B"/>
    <w:rsid w:val="28303662"/>
    <w:rsid w:val="2B362E28"/>
    <w:rsid w:val="2B423900"/>
    <w:rsid w:val="2C074A06"/>
    <w:rsid w:val="2C773BCA"/>
    <w:rsid w:val="2D4E696D"/>
    <w:rsid w:val="2E2C41AF"/>
    <w:rsid w:val="302B751D"/>
    <w:rsid w:val="30EF1FA3"/>
    <w:rsid w:val="31385481"/>
    <w:rsid w:val="3141308E"/>
    <w:rsid w:val="321E4F93"/>
    <w:rsid w:val="323D65A7"/>
    <w:rsid w:val="339F4B74"/>
    <w:rsid w:val="343A6709"/>
    <w:rsid w:val="351460F7"/>
    <w:rsid w:val="3566556E"/>
    <w:rsid w:val="357B13B9"/>
    <w:rsid w:val="359A2F9D"/>
    <w:rsid w:val="35A13920"/>
    <w:rsid w:val="368D3474"/>
    <w:rsid w:val="36B76D41"/>
    <w:rsid w:val="36D06554"/>
    <w:rsid w:val="37953F73"/>
    <w:rsid w:val="38222C27"/>
    <w:rsid w:val="3A6A1902"/>
    <w:rsid w:val="3A8A00F5"/>
    <w:rsid w:val="3AA741A0"/>
    <w:rsid w:val="3AA91221"/>
    <w:rsid w:val="3AD96A21"/>
    <w:rsid w:val="3B4762F1"/>
    <w:rsid w:val="3F034E96"/>
    <w:rsid w:val="3F0F564B"/>
    <w:rsid w:val="3F551DEB"/>
    <w:rsid w:val="41172F09"/>
    <w:rsid w:val="412D1036"/>
    <w:rsid w:val="420C002C"/>
    <w:rsid w:val="42107F4E"/>
    <w:rsid w:val="421E1DD4"/>
    <w:rsid w:val="424D5438"/>
    <w:rsid w:val="435F26EB"/>
    <w:rsid w:val="44DD0ED0"/>
    <w:rsid w:val="456955F1"/>
    <w:rsid w:val="4612058D"/>
    <w:rsid w:val="473C5801"/>
    <w:rsid w:val="489A10E2"/>
    <w:rsid w:val="48D22F65"/>
    <w:rsid w:val="492D6221"/>
    <w:rsid w:val="49A01D65"/>
    <w:rsid w:val="49C776AF"/>
    <w:rsid w:val="4B23321E"/>
    <w:rsid w:val="4C143035"/>
    <w:rsid w:val="4CDA449C"/>
    <w:rsid w:val="4CDC66F0"/>
    <w:rsid w:val="4FB76C45"/>
    <w:rsid w:val="4FD32E35"/>
    <w:rsid w:val="4FDA5987"/>
    <w:rsid w:val="50D92C58"/>
    <w:rsid w:val="545A7BDB"/>
    <w:rsid w:val="54AA5110"/>
    <w:rsid w:val="54E53B42"/>
    <w:rsid w:val="55B07E01"/>
    <w:rsid w:val="55BE449E"/>
    <w:rsid w:val="58D53DBD"/>
    <w:rsid w:val="59246049"/>
    <w:rsid w:val="59A76767"/>
    <w:rsid w:val="5ADC5097"/>
    <w:rsid w:val="5CB321F9"/>
    <w:rsid w:val="5D135D71"/>
    <w:rsid w:val="5D1E076F"/>
    <w:rsid w:val="5E886553"/>
    <w:rsid w:val="5F853056"/>
    <w:rsid w:val="5FD532EB"/>
    <w:rsid w:val="60CA6876"/>
    <w:rsid w:val="614045A4"/>
    <w:rsid w:val="63F43D0D"/>
    <w:rsid w:val="645178A3"/>
    <w:rsid w:val="64B93B6A"/>
    <w:rsid w:val="65887643"/>
    <w:rsid w:val="65FC7193"/>
    <w:rsid w:val="67A94491"/>
    <w:rsid w:val="68985EA3"/>
    <w:rsid w:val="69892D25"/>
    <w:rsid w:val="69AA6DCE"/>
    <w:rsid w:val="6A4F6F43"/>
    <w:rsid w:val="6AF06C86"/>
    <w:rsid w:val="6B6829AD"/>
    <w:rsid w:val="6B8A2BA2"/>
    <w:rsid w:val="6BEA3B80"/>
    <w:rsid w:val="6C405795"/>
    <w:rsid w:val="6CFD5168"/>
    <w:rsid w:val="6D2567A7"/>
    <w:rsid w:val="6ECE2713"/>
    <w:rsid w:val="6EF82022"/>
    <w:rsid w:val="6F67197C"/>
    <w:rsid w:val="6F9D420D"/>
    <w:rsid w:val="70173061"/>
    <w:rsid w:val="70B40920"/>
    <w:rsid w:val="711A5B74"/>
    <w:rsid w:val="71212494"/>
    <w:rsid w:val="76642737"/>
    <w:rsid w:val="77E56EEC"/>
    <w:rsid w:val="7801717B"/>
    <w:rsid w:val="78BB324F"/>
    <w:rsid w:val="7940070C"/>
    <w:rsid w:val="79E15004"/>
    <w:rsid w:val="7AB82B4D"/>
    <w:rsid w:val="7D321FFF"/>
    <w:rsid w:val="7D7672B1"/>
    <w:rsid w:val="7D8103A4"/>
    <w:rsid w:val="7E0E3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2019-01-25T04:08:15Z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